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F8" w:rsidRDefault="00055DF8" w:rsidP="00055DF8">
      <w:pPr>
        <w:pStyle w:val="TJ1"/>
        <w:spacing w:before="120" w:line="240" w:lineRule="auto"/>
        <w:rPr>
          <w:rFonts w:ascii="Times New Roman félkövér" w:hAnsi="Times New Roman félkövér" w:cstheme="minorHAnsi"/>
        </w:rPr>
      </w:pPr>
      <w:bookmarkStart w:id="0" w:name="_Toc461995568"/>
      <w:r>
        <w:rPr>
          <w:rFonts w:ascii="Times New Roman félkövér" w:hAnsi="Times New Roman félkövér" w:cstheme="minorHAnsi"/>
        </w:rPr>
        <w:t>TARTALOM</w:t>
      </w:r>
    </w:p>
    <w:p w:rsidR="00055DF8" w:rsidRPr="00055DF8" w:rsidRDefault="00055DF8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r w:rsidRPr="00055DF8">
        <w:rPr>
          <w:rFonts w:ascii="Times New Roman félkövér" w:hAnsi="Times New Roman félkövér" w:cstheme="minorHAnsi"/>
          <w:sz w:val="24"/>
          <w:szCs w:val="24"/>
        </w:rPr>
        <w:fldChar w:fldCharType="begin"/>
      </w:r>
      <w:r w:rsidRPr="00055DF8">
        <w:rPr>
          <w:rFonts w:ascii="Times New Roman félkövér" w:hAnsi="Times New Roman félkövér" w:cstheme="minorHAnsi"/>
          <w:sz w:val="24"/>
          <w:szCs w:val="24"/>
        </w:rPr>
        <w:instrText xml:space="preserve"> TOC \h \z \t "rovat;1" </w:instrText>
      </w:r>
      <w:r w:rsidRPr="00055DF8">
        <w:rPr>
          <w:rFonts w:ascii="Times New Roman félkövér" w:hAnsi="Times New Roman félkövér" w:cstheme="minorHAnsi"/>
          <w:sz w:val="24"/>
          <w:szCs w:val="24"/>
        </w:rPr>
        <w:fldChar w:fldCharType="separate"/>
      </w:r>
      <w:hyperlink w:anchor="_Toc462210643" w:history="1">
        <w:r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Alkotmányjog</w:t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_Toc462210643 \h </w:instrText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</w:t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4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Büntető eljárásjog és büntetés-végrehajtási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_Toc462210644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5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Büntetőjog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_Toc462210645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6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Családjog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_Toc462210646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9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7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Dologi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_Toc462210647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10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8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Egyházjog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_Toc462210648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11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9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EU-jog rovat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_Toc462210649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0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Jogbölcselet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_Toc462210650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15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1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Joggazdaságtan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_Toc462210651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2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jog művészeti reprezentációja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_Toc462210652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18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3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Jogösszehasonlítás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_Toc462210653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19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4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Jogszociológia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_Toc462210654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20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5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Jogtörténet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_Toc462210655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21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6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Környezetjog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_Toc462210656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7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kötelmi jog általános része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_Toc462210657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24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8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kötelmi jog különös része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_Toc462210658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9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Közigazgatási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_Toc462210659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28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0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Kriminológia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_Toc462210660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29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1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magánjog általános része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_Toc462210661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31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2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Munkajog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_Toc462210662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32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3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nemzetközi gazdasági kapcsolatok joga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_Toc462210663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4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Nemzetközi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_Toc462210664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34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5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Nemzetközi magánjog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_Toc462210665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35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6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Öröklési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_Toc462210666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36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7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Pénzügyi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_Toc462210667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8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Polgári eljárásjog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_Toc462210668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38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9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Római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_Toc462210669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40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0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Személyi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_Toc462210670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42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1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Szerzői jog és iparjogvédelem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_Toc462210671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2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Társasági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_Toc462210672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45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0713B5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3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Versenyjog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_Toc462210673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5D599C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46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Default="00055DF8" w:rsidP="00055DF8">
      <w:pPr>
        <w:pStyle w:val="TJ1"/>
        <w:spacing w:before="120" w:line="240" w:lineRule="auto"/>
      </w:pPr>
      <w:r w:rsidRPr="00055DF8">
        <w:rPr>
          <w:rFonts w:ascii="Times New Roman félkövér" w:hAnsi="Times New Roman félkövér" w:cstheme="minorHAnsi"/>
          <w:sz w:val="24"/>
          <w:szCs w:val="24"/>
        </w:rPr>
        <w:fldChar w:fldCharType="end"/>
      </w:r>
    </w:p>
    <w:p w:rsidR="009C6FDE" w:rsidRPr="009C6FDE" w:rsidRDefault="009C6FDE" w:rsidP="003810B2">
      <w:pPr>
        <w:pStyle w:val="rovat"/>
      </w:pPr>
      <w:bookmarkStart w:id="1" w:name="_Toc462210476"/>
      <w:bookmarkStart w:id="2" w:name="_Toc462210543"/>
      <w:bookmarkStart w:id="3" w:name="_Toc462210643"/>
      <w:r w:rsidRPr="009C6FDE">
        <w:lastRenderedPageBreak/>
        <w:t>Alkotmányjog</w:t>
      </w:r>
      <w:bookmarkEnd w:id="0"/>
      <w:bookmarkEnd w:id="1"/>
      <w:bookmarkEnd w:id="2"/>
      <w:bookmarkEnd w:id="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735"/>
      </w:tblGrid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Adatvédelmi hatóság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Alapjogi jogképesség és cselekvőképesség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fogalma és hatálya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korlátozása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védelme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Alapvető kötelezettségek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Alkotmánybíróság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Alkotmányértelmezés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Alkotmányjog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Államcél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Államforma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7954A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Állampolgári státusjogok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területi szervezete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Betegjogok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Demokrácia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Egyenlőség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Egyesülési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méltósághoz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5B30E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C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9C6FDE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viszonya a magyar joggal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foglalkozás szabad megválasztásához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fogyatékossággal élő személyek jogai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gondolat, a lelkiismeret és a vallás szabadsága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gyermekek jogai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Gyülekezési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és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Jogállamiság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Jogforrások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Kormányforma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adatok megismeréséhez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közhivatal viseléséhez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Külföldiek és hontalanok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jogrend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Magánszférajogok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Mozgásszabadság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művelődéshez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művészeti élet és a tudomány szabadsága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 és nép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és állami ünnepek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jelképek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nemzetközi jog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 belső jog viszonya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Népszavazás és népi kezdeményezés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oktatáshoz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Ombudsman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Önálló szabályozó szerv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Parlamenti képviselő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pártok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szervek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Számvevőszék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szabadsághoz és biztonsághoz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jogok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Sztrájkjog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Szuverenitás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tisztességes eljáráshoz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Választójog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véleménynyilvánítás szabadsága</w:t>
            </w:r>
          </w:p>
        </w:tc>
      </w:tr>
    </w:tbl>
    <w:p w:rsidR="009C6FDE" w:rsidRPr="009C6FDE" w:rsidRDefault="009C6FDE" w:rsidP="003810B2">
      <w:pPr>
        <w:pStyle w:val="rovat"/>
      </w:pPr>
      <w:bookmarkStart w:id="4" w:name="_Toc461995569"/>
      <w:bookmarkStart w:id="5" w:name="_Toc462210477"/>
      <w:bookmarkStart w:id="6" w:name="_Toc462210544"/>
      <w:bookmarkStart w:id="7" w:name="_Toc462210644"/>
      <w:r w:rsidRPr="009C6FDE">
        <w:lastRenderedPageBreak/>
        <w:t>Büntető eljárásjog és büntetés-végrehajtási jog</w:t>
      </w:r>
      <w:bookmarkEnd w:id="4"/>
      <w:bookmarkEnd w:id="5"/>
      <w:bookmarkEnd w:id="6"/>
      <w:bookmarkEnd w:id="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61"/>
      </w:tblGrid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ártatlanság vélelme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elé állítás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íróság és az ügyész büntetés-végrehajtási feladatai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eljárás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eszköz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teher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Biztosítékok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és intézkedések végrehajtását kizáró okok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biztonsága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felügyelete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bíró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csoport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jogviszony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025C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 eljárásjog</w:t>
            </w:r>
            <w:r w:rsidR="00025C5D" w:rsidRPr="00025C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és büntetés-végrehajtási jog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eljárásjog alanyai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Bűnügyi költség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érdekeltek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Elfogatóparancs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elhelyezése és ellátása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jogi helyzete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jutalmazása és fenyítése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kapcsolattartása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különleges csoportjai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munkáltatása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oktatása és képzése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Előkészítő ülés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Elővezetés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Előzetes letartóztatás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Elzárás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Értesítés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 kiegészítése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Fellebbezés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Felszólalás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felülbírálat</w:t>
            </w:r>
            <w:proofErr w:type="spellEnd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terjedelme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Felülvizsgálat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Fiatalkorúak elleni eljárás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Gyanú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Gyanúsított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Hatósági tanú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Házi őrizet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Házkutatás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Idézés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intézkedések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Ítélet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javítóintézeti nevelés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Jegyzőkönyv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Jelentés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Képviselő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Kiemelt jelentőségű ügy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Körözés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munka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Lefoglalás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 elve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Magánfél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Magánindítvány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Magánvádló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Megalapozott gyanú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 ülés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Nyomozási bíró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Nyomozó hatóság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Officialitás</w:t>
            </w:r>
            <w:proofErr w:type="spellEnd"/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Okirat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Opportunitás</w:t>
            </w:r>
            <w:proofErr w:type="spellEnd"/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Óvadék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önvádra kötelezés tilalma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Őrizet és őrizetbe vétel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pénzbüntetés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Perbeszéd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Perújítás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Pótmagánvádló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Rendbírság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Segítők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Sértett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Soron kívüli eljárás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Súlyosítási tilalom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Szabadítás és utógondozás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szabadságvesztés büntetés és végrehajtásának rendje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szabálysértési elzárás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Szakértő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Szaktanácsadó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Szakvélemény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Szembesítés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Személyes meghallgatás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Szemle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Tanácsülés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Tanúvallomás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Tanúvédelem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elhalasztása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elnapolása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előkészítése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megkezdése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megnyitása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mellőzése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tárgyalásról való lemondás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Tárgyi bizonyítási eszköz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Terhelt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kényszer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vád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Vádelejtés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 elhalasztása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Vádindítvány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Vádirat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Vádlott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Védő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Visszatérítés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Zár alá vétel</w:t>
            </w:r>
          </w:p>
        </w:tc>
      </w:tr>
    </w:tbl>
    <w:p w:rsidR="009C6FDE" w:rsidRDefault="009C6FDE" w:rsidP="003810B2">
      <w:pPr>
        <w:pStyle w:val="rovat"/>
      </w:pPr>
      <w:bookmarkStart w:id="8" w:name="_Toc461995570"/>
      <w:bookmarkStart w:id="9" w:name="_Toc462210478"/>
      <w:bookmarkStart w:id="10" w:name="_Toc462210545"/>
      <w:bookmarkStart w:id="11" w:name="_Toc462210645"/>
      <w:r w:rsidRPr="009C6FDE">
        <w:lastRenderedPageBreak/>
        <w:t>Büntetőjog</w:t>
      </w:r>
      <w:bookmarkEnd w:id="8"/>
      <w:bookmarkEnd w:id="9"/>
      <w:bookmarkEnd w:id="10"/>
      <w:bookmarkEnd w:id="1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88"/>
      </w:tblGrid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elkövetői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fogalma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Bűncselekményi egység és halmazat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stádiumai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bűnfelelősség elve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bűnismétlés jogkövetkezményei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Bűnkapcsolati alakzatok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elméletek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büntetéskiszabás elvei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büntethetőségi akadályok rendszere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Büntetőjog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büntetőjog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büntetés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dogmatika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 életkori feltétele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intézkedés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szankciórendszer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büntetőtörvény hatálya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Elkobzás és vagyonelkobzás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és fenyegetés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Európai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fiatalkorúak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Gondatlanság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Halálbüntetés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Halmazati és összbüntetés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Jogellenesség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személyek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tárgy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 védelem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Katonai büntetések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Katonai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Kegyelem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Különös bűncselekmény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Mentesítés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bis</w:t>
            </w:r>
            <w:proofErr w:type="spellEnd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idem</w:t>
            </w:r>
            <w:proofErr w:type="spellEnd"/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bűnügyi együttműködés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Nullu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nulla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sine lege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összefüggés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sértett beleegyezése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Szabadságelvonással nem járó szankciók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Szabadságvesztés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 bűnelkövetési alakzatok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tévedés tana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Ultima ratio és arányosság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Végszükség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Veszélyeztető bűncselekmények</w:t>
            </w:r>
          </w:p>
        </w:tc>
      </w:tr>
    </w:tbl>
    <w:p w:rsidR="009C6FDE" w:rsidRDefault="009C6FDE" w:rsidP="003810B2">
      <w:pPr>
        <w:pStyle w:val="rovat"/>
      </w:pPr>
      <w:bookmarkStart w:id="12" w:name="_Toc461995571"/>
      <w:bookmarkStart w:id="13" w:name="_Toc462210479"/>
      <w:bookmarkStart w:id="14" w:name="_Toc462210546"/>
      <w:bookmarkStart w:id="15" w:name="_Toc462210646"/>
      <w:r w:rsidRPr="009C6FDE">
        <w:lastRenderedPageBreak/>
        <w:t>Családjog</w:t>
      </w:r>
      <w:bookmarkEnd w:id="12"/>
      <w:bookmarkEnd w:id="13"/>
      <w:bookmarkEnd w:id="14"/>
      <w:bookmarkEnd w:id="15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62"/>
      </w:tblGrid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Anyai jogállás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Apasági vélelmek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Bejegyzett élettársi kapcsolat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Családjog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Élettársi kapcsolat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rokontartás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érvénytelensége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vagyonjogi rendszerek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megkötése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megszűnése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egymás közötti szerződései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személyi viszonyai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lakáshasználat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tartás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Különélő szülők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Örökbefogadás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Rokonság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felügyelet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Szülők</w:t>
            </w:r>
          </w:p>
        </w:tc>
      </w:tr>
    </w:tbl>
    <w:p w:rsidR="009C6FDE" w:rsidRPr="009C6FDE" w:rsidRDefault="009C6FDE" w:rsidP="003810B2">
      <w:pPr>
        <w:pStyle w:val="rovat"/>
      </w:pPr>
      <w:bookmarkStart w:id="16" w:name="_Toc461995572"/>
      <w:bookmarkStart w:id="17" w:name="_Toc462210480"/>
      <w:bookmarkStart w:id="18" w:name="_Toc462210547"/>
      <w:bookmarkStart w:id="19" w:name="_Toc462210647"/>
      <w:r w:rsidRPr="009C6FDE">
        <w:lastRenderedPageBreak/>
        <w:t>Dologi jog</w:t>
      </w:r>
      <w:bookmarkEnd w:id="16"/>
      <w:bookmarkEnd w:id="17"/>
      <w:bookmarkEnd w:id="18"/>
      <w:bookmarkEnd w:id="1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96"/>
      </w:tblGrid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bsztrakt tulajdon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(dologi jog)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hatály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hitelbiztosítékok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Dologi jog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(dologi jog)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Építményi jog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jogok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Ingatlanforgalom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Kisajátítás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tulajdon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Numerus clausus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Szomszédjogok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Tulajdonátruházás</w:t>
            </w:r>
            <w:proofErr w:type="spellEnd"/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Tulajdonfenntartás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megszerzése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tartalma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Tulajdonvédelem (dologi jog)</w:t>
            </w:r>
          </w:p>
        </w:tc>
      </w:tr>
    </w:tbl>
    <w:p w:rsidR="009C6FDE" w:rsidRDefault="009C6FDE" w:rsidP="003810B2">
      <w:pPr>
        <w:pStyle w:val="rovat"/>
      </w:pPr>
      <w:bookmarkStart w:id="20" w:name="_Toc461995573"/>
      <w:bookmarkStart w:id="21" w:name="_Toc462210481"/>
      <w:bookmarkStart w:id="22" w:name="_Toc462210548"/>
      <w:bookmarkStart w:id="23" w:name="_Toc462210648"/>
      <w:r w:rsidRPr="009C6FDE">
        <w:lastRenderedPageBreak/>
        <w:t>Egyházjog</w:t>
      </w:r>
      <w:bookmarkEnd w:id="20"/>
      <w:bookmarkEnd w:id="21"/>
      <w:bookmarkEnd w:id="22"/>
      <w:bookmarkEnd w:id="2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22"/>
      </w:tblGrid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ami egyházjog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Apostoli Szentszék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Belső fórum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egyház és az állam viszonya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anyakönyvek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büntetendő cselekmények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büntetések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büntetőeljárás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büntetőjog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Egyházi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közigazgatási intézkedés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eljárásjog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házasságjog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hivatal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holtnak nyilvánítás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javak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jogszabályok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közigazgatási peres eljárás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munkaviszony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oktatás és nevelés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temetés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Egyházjog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egyházjog 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atása az európai jogi kultúrára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források története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intézménytörténe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Egyházkormányzati hatalom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Főkegyúri 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akadályok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Jogcselekmény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Kánonjogtudomány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Kegyes alapítványok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Keleti egyházjog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klerikusok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Krisztushívők társulásai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Magánegyház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iság</w:t>
            </w:r>
            <w:proofErr w:type="spellEnd"/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Pápaválasztás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Prímás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Privilegium</w:t>
            </w:r>
            <w:proofErr w:type="spellEnd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fori</w:t>
            </w:r>
            <w:proofErr w:type="spellEnd"/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Részegyházak és csoportjaik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pápa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Személyek 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Szentségi 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ttéavatási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Szerzetesjog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vallási 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grendek egymáshoz való viszonya</w:t>
            </w:r>
          </w:p>
        </w:tc>
      </w:tr>
    </w:tbl>
    <w:p w:rsidR="009C6FDE" w:rsidRPr="009C6FDE" w:rsidRDefault="009C6FDE" w:rsidP="003810B2">
      <w:pPr>
        <w:pStyle w:val="rovat"/>
      </w:pPr>
      <w:bookmarkStart w:id="24" w:name="_Toc461995574"/>
      <w:bookmarkStart w:id="25" w:name="_Toc462210482"/>
      <w:bookmarkStart w:id="26" w:name="_Toc462210549"/>
      <w:bookmarkStart w:id="27" w:name="_Toc462210649"/>
      <w:r w:rsidRPr="009C6FDE">
        <w:lastRenderedPageBreak/>
        <w:t>EU-jog rovat</w:t>
      </w:r>
      <w:bookmarkEnd w:id="24"/>
      <w:bookmarkEnd w:id="25"/>
      <w:bookmarkEnd w:id="26"/>
      <w:bookmarkEnd w:id="2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814"/>
      </w:tblGrid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Acquis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communautaire</w:t>
            </w:r>
            <w:proofErr w:type="spellEnd"/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Adószabályok a közös tőkepiacon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monopóliumok és különleges jogokkal felruházott vállalatok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Demokratikus deficit és elszámoltathatóság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EU-jog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Előzetes döntéshozatali eljárás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energiaszektor szabályozása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bankunió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egységes piac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Gazdasági és Monetáris Unió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alapértékei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alkotmányos rendje és jogrendje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bővítése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ópai Unió fogyasztóvédelmi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hatásköri rendszere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intézményei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Európai Unió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jogának alapelvei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autonómiája és sajátossága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deficitjei és aszimmetriái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jogának elsőbbsége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ért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elmezése és értelmezési keretei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431B8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C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9C6FDE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kikényszerítése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közigazgatási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menekültjoga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politikai rendszere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 döntéshozatal jogi vetületei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uniós gazdasági kormányzás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polgárság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rópai Unió szociális dimenziója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gszabályozás a közös tőkepiacon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hírközlési szektor szabályozása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Jogharmonizáció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Korlátozások a közös árupiacon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Kölcsönös elismerés és jogharmonizáció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korlátok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özlekedési szektor szabályozása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kereskedelempolitika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</w:t>
            </w:r>
            <w:proofErr w:type="spellStart"/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kül-</w:t>
            </w:r>
            <w:proofErr w:type="spellEnd"/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biztonságpolitika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 hatály és közvetlen hatály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özvetlen és delegált jogalkotás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Legitimáció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letelepedés szabadsága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lojalitás elve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Minőségi és biztonság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szabályozás a közös árupiacon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bíróságok és az Európai Unió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közigazgatási hatóságok és az Európai Unió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kötelezettségek és szerződések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Nyilvánosság és adatokhoz való hozzáférés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erek és elj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árások az Európai Bíróság előtt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piaci verseny védelmének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postai szektor szabályozása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Recepció 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európaizáció</w:t>
            </w:r>
            <w:proofErr w:type="spellEnd"/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Sokféleség és rugalmasság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 mozgás és piacra jutás a közös szolgáltatási 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szabadság, a biztonság és az igazságosság térségének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Szabályozás és kormányzás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személyek szabad mozgása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Szubszidiaritás és arányosság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identitás védelme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jogo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rvoslatok és eljárási szabályok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tagállamok jogi felelőssége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Vámunió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víz- és hullad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ékszektor szabályozása</w:t>
            </w:r>
          </w:p>
        </w:tc>
      </w:tr>
    </w:tbl>
    <w:p w:rsidR="009C6FDE" w:rsidRDefault="00231E7D" w:rsidP="003810B2">
      <w:pPr>
        <w:pStyle w:val="rovat"/>
      </w:pPr>
      <w:bookmarkStart w:id="28" w:name="_Toc461995575"/>
      <w:bookmarkStart w:id="29" w:name="_Toc462210483"/>
      <w:bookmarkStart w:id="30" w:name="_Toc462210550"/>
      <w:bookmarkStart w:id="31" w:name="_Toc462210650"/>
      <w:r w:rsidRPr="00231E7D">
        <w:lastRenderedPageBreak/>
        <w:t>Jogbölcselet</w:t>
      </w:r>
      <w:bookmarkEnd w:id="28"/>
      <w:bookmarkEnd w:id="29"/>
      <w:bookmarkEnd w:id="30"/>
      <w:bookmarkEnd w:id="3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29"/>
      </w:tblGrid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Analitikai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Analógia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jogi doktrína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Angol történeti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Bizonyíték és bizonyítás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Critical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Studies</w:t>
            </w:r>
            <w:proofErr w:type="spellEnd"/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Diszkréció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Értelmezés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Érvényesség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Fikció és vélelem</w:t>
            </w:r>
          </w:p>
        </w:tc>
      </w:tr>
      <w:tr w:rsidR="00231E7D" w:rsidRPr="00EC4653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EC4653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 a jogban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Igazságosság a jogban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Jogalkalmazás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Jogalkotás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Jogbölcselet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gondolkodás Magyarországon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fogalma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értéktan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érveléselmélet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fogalmak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formalizmus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normatan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kommunikációelmélete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Jogosultság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Jogpozitivizmus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Jogrendszer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 középkorban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az ókorban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tudományelmélete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 és szankció a jogban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Kodifikáció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Logika és jog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Méltányosság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Neokantianizmus</w:t>
            </w:r>
            <w:proofErr w:type="spellEnd"/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Normativitás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Nyelv és jog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Posztmodern jogelmélet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Precedens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Retorika és jog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Skandináv jogi realizmus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Szabályok és elvek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 a jogban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Szokásjog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Tény és tényállás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Természetjogtanok</w:t>
            </w:r>
            <w:proofErr w:type="spellEnd"/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Tiszta Jogtan jogelmélete</w:t>
            </w:r>
          </w:p>
        </w:tc>
      </w:tr>
    </w:tbl>
    <w:p w:rsidR="00231E7D" w:rsidRDefault="00231E7D" w:rsidP="003810B2">
      <w:pPr>
        <w:pStyle w:val="rovat"/>
      </w:pPr>
      <w:bookmarkStart w:id="32" w:name="_Toc461995576"/>
      <w:bookmarkStart w:id="33" w:name="_Toc462210484"/>
      <w:bookmarkStart w:id="34" w:name="_Toc462210551"/>
      <w:bookmarkStart w:id="35" w:name="_Toc462210651"/>
      <w:r w:rsidRPr="00231E7D">
        <w:lastRenderedPageBreak/>
        <w:t>Joggazdaságtan</w:t>
      </w:r>
      <w:bookmarkEnd w:id="32"/>
      <w:bookmarkEnd w:id="33"/>
      <w:bookmarkEnd w:id="34"/>
      <w:bookmarkEnd w:id="35"/>
    </w:p>
    <w:tbl>
      <w:tblPr>
        <w:tblStyle w:val="Rcsostblzat"/>
        <w:tblW w:w="5188" w:type="dxa"/>
        <w:tblLook w:val="04A0" w:firstRow="1" w:lastRow="0" w:firstColumn="1" w:lastColumn="0" w:noHBand="0" w:noVBand="1"/>
      </w:tblPr>
      <w:tblGrid>
        <w:gridCol w:w="5188"/>
      </w:tblGrid>
      <w:tr w:rsidR="005939E5" w:rsidRPr="006F14A8" w:rsidTr="005939E5">
        <w:trPr>
          <w:trHeight w:val="315"/>
        </w:trPr>
        <w:tc>
          <w:tcPr>
            <w:tcW w:w="5075" w:type="dxa"/>
            <w:noWrap/>
            <w:hideMark/>
          </w:tcPr>
          <w:p w:rsidR="005939E5" w:rsidRPr="006F14A8" w:rsidRDefault="005939E5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Eljárásjog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Fogyasztóvédelem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közjog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Kártérítési 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környezetjog gazdaságtana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Pénzintézetek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alkotások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Szerződési jog, kereskedelmi 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Társasági 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Tulajdonjog, dologi jog és joggazdaságtan</w:t>
            </w:r>
          </w:p>
        </w:tc>
      </w:tr>
    </w:tbl>
    <w:p w:rsidR="00231E7D" w:rsidRPr="00231E7D" w:rsidRDefault="00231E7D" w:rsidP="003810B2">
      <w:pPr>
        <w:pStyle w:val="rovat"/>
      </w:pPr>
      <w:bookmarkStart w:id="36" w:name="_Toc461995577"/>
      <w:bookmarkStart w:id="37" w:name="_Toc462210485"/>
      <w:bookmarkStart w:id="38" w:name="_Toc462210552"/>
      <w:bookmarkStart w:id="39" w:name="_Toc462210652"/>
      <w:r w:rsidRPr="00231E7D">
        <w:lastRenderedPageBreak/>
        <w:t>A jog művészeti reprezentációja</w:t>
      </w:r>
      <w:bookmarkEnd w:id="36"/>
      <w:bookmarkEnd w:id="37"/>
      <w:bookmarkEnd w:id="38"/>
      <w:bookmarkEnd w:id="3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88"/>
      </w:tblGrid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művészetek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épületek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bűn, a büntetés és a bűnhődés megjelenítése a művészetekben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Hatalmi szimbolika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Hivatali épületek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 megjelenítése az irodalomban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jogászok megjelenítése a művészetekben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szemiotika, jogi ikonográfia és jogi szimbolika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filmművészetben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képzőművészetben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az irodalomban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jog művészeti reprezentációja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jogszolgáltatás megjelenítése a művészetekben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Justitia</w:t>
            </w:r>
            <w:proofErr w:type="spellEnd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ábrázolása a képzőművészetben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törvényhozás épületei</w:t>
            </w:r>
          </w:p>
        </w:tc>
      </w:tr>
    </w:tbl>
    <w:p w:rsidR="00231E7D" w:rsidRDefault="00231E7D" w:rsidP="003810B2">
      <w:pPr>
        <w:pStyle w:val="rovat"/>
      </w:pPr>
      <w:bookmarkStart w:id="40" w:name="_Toc461995578"/>
      <w:bookmarkStart w:id="41" w:name="_Toc462210486"/>
      <w:bookmarkStart w:id="42" w:name="_Toc462210553"/>
      <w:bookmarkStart w:id="43" w:name="_Toc462210653"/>
      <w:r w:rsidRPr="00231E7D">
        <w:lastRenderedPageBreak/>
        <w:t>Jogösszehasonlítás</w:t>
      </w:r>
      <w:bookmarkEnd w:id="40"/>
      <w:bookmarkEnd w:id="41"/>
      <w:bookmarkEnd w:id="42"/>
      <w:bookmarkEnd w:id="4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5"/>
      </w:tblGrid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Common</w:t>
            </w:r>
            <w:proofErr w:type="spellEnd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law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A919BF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Iszlám jog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Jogátültetés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Jogegységesítés és jogközelítés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Jogösszehasonlítás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Jogösszehasonlítás Magyarországon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jogösszehasonlítás</w:t>
            </w: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módszerei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jogösszehasonlítás története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jogrendszerek osztályozása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Kelet-ázsiai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Kontinentális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Közép-európai és posztszovjet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Nyugati jog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Szupranacionális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Tradicionális jogok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Vegyes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Zsidó jog</w:t>
            </w:r>
          </w:p>
        </w:tc>
      </w:tr>
    </w:tbl>
    <w:p w:rsidR="00231E7D" w:rsidRDefault="00231E7D" w:rsidP="003810B2">
      <w:pPr>
        <w:pStyle w:val="rovat"/>
      </w:pPr>
      <w:bookmarkStart w:id="44" w:name="_Toc461995579"/>
      <w:bookmarkStart w:id="45" w:name="_Toc462210487"/>
      <w:bookmarkStart w:id="46" w:name="_Toc462210554"/>
      <w:bookmarkStart w:id="47" w:name="_Toc462210654"/>
      <w:r w:rsidRPr="00231E7D">
        <w:lastRenderedPageBreak/>
        <w:t>Jogszociológia</w:t>
      </w:r>
      <w:bookmarkEnd w:id="44"/>
      <w:bookmarkEnd w:id="45"/>
      <w:bookmarkEnd w:id="46"/>
      <w:bookmarkEnd w:id="4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41"/>
      </w:tblGrid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bírói döntéshozatal jogszociológiai elemzése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Érdekkutató jogtudomány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Globalizáció és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igazságszolgáltatási szervezet szociológiája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professzio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́k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́ja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Jogászképzés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é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rve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nyesu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̈lése és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hate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konysa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</w:t>
            </w:r>
            <w:proofErr w:type="spellEnd"/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és pszichológia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antropolo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pluralizmus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Jogszociológia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ogszociolo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̈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rekve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sek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Magyarországon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társadalmi funkciói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Jogtudatkutata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szociológiája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jog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Pragmatizmus és amerikai jogi realizmus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Szabadjogi iskola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iolingvisztika jogi alkalmazása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dszer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alkalmaza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jogi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kutata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́sokban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sadalmi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tlense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Társadalomelméletek és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76437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  <w:r w:rsidRPr="0076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udományos módszerek a bírósági eljárásban</w:t>
            </w:r>
          </w:p>
        </w:tc>
      </w:tr>
    </w:tbl>
    <w:p w:rsidR="00231E7D" w:rsidRDefault="00231E7D" w:rsidP="003810B2">
      <w:pPr>
        <w:pStyle w:val="rovat"/>
      </w:pPr>
      <w:bookmarkStart w:id="48" w:name="_Toc461995580"/>
      <w:bookmarkStart w:id="49" w:name="_Toc462210488"/>
      <w:bookmarkStart w:id="50" w:name="_Toc462210555"/>
      <w:bookmarkStart w:id="51" w:name="_Toc462210655"/>
      <w:r w:rsidRPr="00231E7D">
        <w:lastRenderedPageBreak/>
        <w:t>Jogtörténet</w:t>
      </w:r>
      <w:bookmarkEnd w:id="48"/>
      <w:bookmarkEnd w:id="49"/>
      <w:bookmarkEnd w:id="50"/>
      <w:bookmarkEnd w:id="5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68"/>
      </w:tblGrid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Akkuzatórius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inkvizitórius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alkotmányok történeti kialakulása és fejlődése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alkotmányvédelem történeti kialakulása és fejlődése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elleni bűncselekmények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Államkapcsolatok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és tulajdon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büntetés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ljárás alapelveinek kialakulása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 szakaszai a XV–XIX. században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Család, nemzetség és rokonság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Diktatúra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Egyenlőtlenség és egyenlőség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Emberölés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közhatalom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Forradalom és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Gazdasági, szociális és kulturális jogok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 és gondnokság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Igazságszolgáltatás 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Jogászképzés és jogtudó értelmiség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Jogkeletkezés, jogalkotás és jogforrás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Jogtörténet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Károkozás és kártérítés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Kereszténység és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Kormányforma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Közjegyzőség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közigazgatás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Közvetlen néprészvétel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Mezopotámiai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Modernizáció és reform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Munkaszerződés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történeti jogi iskola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Ókori egyiptomi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Ókori zsidó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 alanyai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alapelveinek kialakulása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szakaszai a XV–XIX. században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képviselet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Szabadságjogok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Szexuális bűncselekmények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Szocialista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Természetes személy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és helyi közigazgatás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sértés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Ügyvédség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Választási rendszer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Választójog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Városi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Zálog</w:t>
            </w:r>
          </w:p>
        </w:tc>
      </w:tr>
    </w:tbl>
    <w:p w:rsidR="00231E7D" w:rsidRDefault="00231E7D" w:rsidP="003810B2">
      <w:pPr>
        <w:pStyle w:val="rovat"/>
      </w:pPr>
      <w:bookmarkStart w:id="52" w:name="_Toc461995581"/>
      <w:bookmarkStart w:id="53" w:name="_Toc462210489"/>
      <w:bookmarkStart w:id="54" w:name="_Toc462210556"/>
      <w:bookmarkStart w:id="55" w:name="_Toc462210656"/>
      <w:r w:rsidRPr="00231E7D">
        <w:lastRenderedPageBreak/>
        <w:t>Környezetjog</w:t>
      </w:r>
      <w:bookmarkEnd w:id="52"/>
      <w:bookmarkEnd w:id="53"/>
      <w:bookmarkEnd w:id="54"/>
      <w:bookmarkEnd w:id="55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21"/>
      </w:tblGrid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biodiverzitás</w:t>
            </w:r>
            <w:proofErr w:type="spellEnd"/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védelmének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Egyesült Nemzetek Szervezete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Környezeti Programja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A91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emberiség</w:t>
            </w:r>
            <w:r w:rsidR="00A9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et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közös</w:t>
            </w:r>
            <w:r w:rsidR="00A9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 foglalkoztató kérdések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Energiajog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Fenntartható fejlődés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föld- és tájvédelem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hulladékgazdálkodás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klímaváltozás elleni fellépés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Környezeti demokrácia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Környezetjog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Környezetjog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Unióban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elvek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A91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környezet védelme </w:t>
            </w:r>
            <w:r w:rsidR="00A9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konfliktus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idején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Környezetvédelmi világkonferenciák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kulturális és természeti örökség védelmének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levegővédelem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kereskedelem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vetületei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környezeti bíráskodás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speciális jogállású területek védelmének jogi eszközei</w:t>
            </w:r>
          </w:p>
        </w:tc>
      </w:tr>
      <w:tr w:rsidR="00A919BF" w:rsidRPr="00D52E3B" w:rsidTr="009E4E06">
        <w:trPr>
          <w:trHeight w:val="315"/>
        </w:trPr>
        <w:tc>
          <w:tcPr>
            <w:tcW w:w="0" w:type="auto"/>
            <w:noWrap/>
            <w:hideMark/>
          </w:tcPr>
          <w:p w:rsidR="00A919BF" w:rsidRPr="00D52E3B" w:rsidRDefault="00A919BF" w:rsidP="009E4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társadalmi részvétel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szerepe</w:t>
            </w:r>
          </w:p>
        </w:tc>
      </w:tr>
      <w:tr w:rsidR="00A919BF" w:rsidRPr="00D52E3B" w:rsidTr="009E4E06">
        <w:trPr>
          <w:trHeight w:val="315"/>
        </w:trPr>
        <w:tc>
          <w:tcPr>
            <w:tcW w:w="0" w:type="auto"/>
            <w:noWrap/>
          </w:tcPr>
          <w:p w:rsidR="00A919BF" w:rsidRDefault="00A919BF" w:rsidP="009E4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veszélyes anyagok szabályozásának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vízvédelem jogi eszközei</w:t>
            </w:r>
          </w:p>
        </w:tc>
      </w:tr>
      <w:tr w:rsidR="00A919BF" w:rsidRPr="00D52E3B" w:rsidTr="00F15630">
        <w:trPr>
          <w:trHeight w:val="315"/>
        </w:trPr>
        <w:tc>
          <w:tcPr>
            <w:tcW w:w="0" w:type="auto"/>
            <w:noWrap/>
          </w:tcPr>
          <w:p w:rsidR="00A919BF" w:rsidRDefault="00A919BF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zaj és rezgés elleni védelem</w:t>
            </w:r>
          </w:p>
        </w:tc>
      </w:tr>
    </w:tbl>
    <w:p w:rsidR="00231E7D" w:rsidRPr="00231E7D" w:rsidRDefault="00231E7D" w:rsidP="003810B2">
      <w:pPr>
        <w:pStyle w:val="rovat"/>
      </w:pPr>
      <w:bookmarkStart w:id="56" w:name="_Toc461995582"/>
      <w:bookmarkStart w:id="57" w:name="_Toc462210490"/>
      <w:bookmarkStart w:id="58" w:name="_Toc462210557"/>
      <w:bookmarkStart w:id="59" w:name="_Toc462210657"/>
      <w:r w:rsidRPr="00231E7D">
        <w:lastRenderedPageBreak/>
        <w:t>A kötelmi jog általános része</w:t>
      </w:r>
      <w:bookmarkEnd w:id="56"/>
      <w:bookmarkEnd w:id="57"/>
      <w:bookmarkEnd w:id="58"/>
      <w:bookmarkEnd w:id="5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02"/>
      </w:tblGrid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Akarathibák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Alanyváltozások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Állatkárokért való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kártérítés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szerződési felt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ételek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Beszámítás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jogkörben okozott kár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Biztosítékok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Clausula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rebus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stantibus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Culpa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contrahendo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Egyenértékűség 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Egyetemlegesség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Egyezség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Együttműködési kötelezettség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Előreláthat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Engedményezés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Épületkár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Fedezetelvonó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Fedezeti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Felelősségkizárás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felelősségkorlátozás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Felróhatóság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Feltűnő értékaránytalanság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Fiduciárius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hitelbiztosítékok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Foglaló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Fogyasztói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Hatályosság és hatálytalanság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Hibás teljesítés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Járadék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Jogalap nélküli gazdagodás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értelmezése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Jogszavatosság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érvénytelensége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Jogvesztő határidő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Jótállás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Kamat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Kárenyhítési kötelezettség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 fogalma és fajtái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Károsult közrehatása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kártérítés módjai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Kárveszély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Kellékszavatosság 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Képviselet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Késedelem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Kontraktuális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Kötbér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Kötelem 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kötelem oszthatósága és oszthatatlansága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kötelmi jog általános része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kereset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Közhatalmi jogkörben okozott kár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jogkörben okozott kár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károkozás 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Közreműködők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Lehetetlenülés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Más személyért való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deliktuális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 nélküli ügyvitel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Meghatalmazás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Megtámadhatóság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Naturalis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obligatio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cumul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összefüggés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Pacta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sunt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servanda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relatív szerkezet és áttörése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Semmisség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Szerződésátruházás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Szerződési szabadság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Szerződéskötés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megszűnése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Szerződésmódosítás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Szerződésszegés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Színlelt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Szolgáltatás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Tartozásátvállalás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Teljesítés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 kártérítés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Teljességi záradék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Termékfelelősség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Termékszavatosság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Tévedés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Tilos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Tisztességtelen szerződési feltételek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Többalanyú kötelmek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Uzsorás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Veszélyes üzemi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Vétőképesség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elen személyért való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atartási jog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Visszterhesség</w:t>
            </w:r>
          </w:p>
        </w:tc>
      </w:tr>
    </w:tbl>
    <w:p w:rsidR="00231E7D" w:rsidRPr="00231E7D" w:rsidRDefault="00231E7D" w:rsidP="003810B2">
      <w:pPr>
        <w:pStyle w:val="rovat"/>
      </w:pPr>
      <w:bookmarkStart w:id="60" w:name="_Toc461995583"/>
      <w:bookmarkStart w:id="61" w:name="_Toc462210491"/>
      <w:bookmarkStart w:id="62" w:name="_Toc462210558"/>
      <w:bookmarkStart w:id="63" w:name="_Toc462210658"/>
      <w:r w:rsidRPr="00231E7D">
        <w:lastRenderedPageBreak/>
        <w:t>A kötelmi jog különös része</w:t>
      </w:r>
      <w:bookmarkEnd w:id="60"/>
      <w:bookmarkEnd w:id="61"/>
      <w:bookmarkEnd w:id="62"/>
      <w:bookmarkEnd w:id="6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2"/>
      </w:tblGrid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(kötelmi jog)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Akkreditív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lmi vagyonkezelés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Biztosítás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osítéki szerződések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Értékpapírok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Fuvarozás és 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állítmányozás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Garancia 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szerződése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Hitel- és számlaszerződések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Jogcímes és absztrakt jogügyletek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kedelmi közvetítői jogviszonyok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A </w:t>
            </w:r>
            <w:r w:rsidRPr="0038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kötelmi jog különös része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Lakásbérlet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jogi társaság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Tartási és életjáradéki szerződés 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Tőzsdei ügyletek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Tulajdonátruházó szer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ződések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Ügyvitel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(kötelmi jog)</w:t>
            </w:r>
          </w:p>
        </w:tc>
      </w:tr>
    </w:tbl>
    <w:p w:rsidR="00231E7D" w:rsidRPr="00334520" w:rsidRDefault="00334520" w:rsidP="003810B2">
      <w:pPr>
        <w:pStyle w:val="rovat"/>
      </w:pPr>
      <w:bookmarkStart w:id="64" w:name="_Toc461995584"/>
      <w:bookmarkStart w:id="65" w:name="_Toc462210492"/>
      <w:bookmarkStart w:id="66" w:name="_Toc462210559"/>
      <w:bookmarkStart w:id="67" w:name="_Toc462210659"/>
      <w:r w:rsidRPr="00334520">
        <w:lastRenderedPageBreak/>
        <w:t>Közigazgatási jog</w:t>
      </w:r>
      <w:bookmarkEnd w:id="64"/>
      <w:bookmarkEnd w:id="65"/>
      <w:bookmarkEnd w:id="66"/>
      <w:bookmarkEnd w:id="6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48"/>
      </w:tblGrid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Alternatív vitarendezési módok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Autonóm államigazgatási szervek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közigazgatási térség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 hatalommegosztás rendszerében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 alkotmányos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jogi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keretei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alrendszerei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közigazgatásban alkalmazott nem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belső szerkezete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közhatalom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politika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társadalom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felelősségi rendszere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funkciói és feladatai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aktus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bíráskodás és közigazgatási jogi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vita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eljárás Európában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eljárási jog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atósági eljárás alapintézményei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Közigazgatási jog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jogalkalmazás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jogalkotás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E121EF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jog </w:t>
            </w: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szerepköre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jogi norma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04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</w:t>
            </w:r>
            <w:bookmarkStart w:id="68" w:name="_GoBack"/>
            <w:bookmarkEnd w:id="68"/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menedzsment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normakontroll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E121EF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intézményrendszere és szervezési elvei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szerv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szerződés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62D0D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6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jogvédelmi rendszere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szankciórendszere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tényleges cselekményei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térszerkezete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Közigazgatás-tudomány 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Közszolgálati jog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Közszolgáltatások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Közvetett közigazgatás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Objektív jogvédelmi eszközök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Szubjektív jogvédelmi eszközök</w:t>
            </w:r>
          </w:p>
        </w:tc>
      </w:tr>
    </w:tbl>
    <w:p w:rsidR="00231E7D" w:rsidRDefault="00334520" w:rsidP="003810B2">
      <w:pPr>
        <w:pStyle w:val="rovat"/>
      </w:pPr>
      <w:bookmarkStart w:id="69" w:name="_Toc461995585"/>
      <w:bookmarkStart w:id="70" w:name="_Toc462210493"/>
      <w:bookmarkStart w:id="71" w:name="_Toc462210560"/>
      <w:bookmarkStart w:id="72" w:name="_Toc462210660"/>
      <w:r w:rsidRPr="00334520">
        <w:lastRenderedPageBreak/>
        <w:t>Kriminológia</w:t>
      </w:r>
      <w:bookmarkEnd w:id="69"/>
      <w:bookmarkEnd w:id="70"/>
      <w:bookmarkEnd w:id="71"/>
      <w:bookmarkEnd w:id="7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41"/>
      </w:tblGrid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Áldozattá válás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Áldozatvédelem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Antiszociális és civilizálatlan magatartások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Bizalom és büntető igazságszolgáltatás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Börtönártalmak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Börtönnépesség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Bűncselekménytípusok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Bűnelkövetési elméletek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Bűnelkövetői típusok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Bűnismétlők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Bűnmegelőzés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és gazdaság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Bűnözésföldrajz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helyzete Magyarországon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Bűnözési statisztika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célok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igazságszolgáltatási modellek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 igazságszolgáltatási rendszerek Európában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büntetőjog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lősségre vonás életkori határai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Családon belüli erőszak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Deviancia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Elrettentési elméletek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 jogok és igazságszolgáltatás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Erőszakos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Fehérgalléros és gazdasági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Félelem a bűnözéstől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Feltételes szabadságra bocsátás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Globalizáció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fiatalkori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Gyűlölet-bűncselekmények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Helyreállító igazságszolgáltatás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Időskorúak bűnözése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Informatikai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Kóros elmeállapot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Korrekcionalizmus</w:t>
            </w:r>
            <w:proofErr w:type="spellEnd"/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Korrupció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Kortárs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Környezetkárosító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Közlekedési 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Közrend elleni 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és társadalompolitika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hatékonysága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Kriminálpszichológia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Kriminológia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kutatási módszerek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Látens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Média és kriminálpolitika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Migráció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Nemek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Pártfogó felügyelet és alternatív szankciók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Pönológia</w:t>
            </w:r>
            <w:proofErr w:type="spellEnd"/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modellek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Semlegesítés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Szegénység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Szenvedélyszerek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Szervezett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Szocializáció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Technikai fejlődés és bűnözéskontroll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Terrorizmus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Uzsora-bűncselekmények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 elleni 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Viktimológia</w:t>
            </w:r>
          </w:p>
        </w:tc>
      </w:tr>
    </w:tbl>
    <w:p w:rsidR="00334520" w:rsidRPr="00334520" w:rsidRDefault="00334520" w:rsidP="003810B2">
      <w:pPr>
        <w:pStyle w:val="rovat"/>
      </w:pPr>
      <w:bookmarkStart w:id="73" w:name="_Toc461995586"/>
      <w:bookmarkStart w:id="74" w:name="_Toc462210494"/>
      <w:bookmarkStart w:id="75" w:name="_Toc462210561"/>
      <w:bookmarkStart w:id="76" w:name="_Toc462210661"/>
      <w:r w:rsidRPr="00334520">
        <w:lastRenderedPageBreak/>
        <w:t>A magánjog általános része</w:t>
      </w:r>
      <w:bookmarkEnd w:id="73"/>
      <w:bookmarkEnd w:id="74"/>
      <w:bookmarkEnd w:id="75"/>
      <w:bookmarkEnd w:id="7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9"/>
      </w:tblGrid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</w:t>
            </w: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ondatlanság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Jóerkölcsbe</w:t>
            </w:r>
            <w:proofErr w:type="spellEnd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ütköző jogügyletek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joggal való visszaélés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tények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Jogszerű és jogellenes magatartások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Jogutódlás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általában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értelmezése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rosszhiszeműség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tisztesség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magánjog általános része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 védett magatartások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Önhatalom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Privátautonómia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Ráutaló magatartás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Reálaktusok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Szükséghelyzet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Típuskényszer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Utaló magatartás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Váromány</w:t>
            </w:r>
            <w:proofErr w:type="spellEnd"/>
          </w:p>
        </w:tc>
      </w:tr>
    </w:tbl>
    <w:p w:rsidR="00334520" w:rsidRDefault="00334520" w:rsidP="003810B2">
      <w:pPr>
        <w:pStyle w:val="rovat"/>
      </w:pPr>
      <w:bookmarkStart w:id="77" w:name="_Toc461995587"/>
      <w:bookmarkStart w:id="78" w:name="_Toc462210495"/>
      <w:bookmarkStart w:id="79" w:name="_Toc462210562"/>
      <w:bookmarkStart w:id="80" w:name="_Toc462210662"/>
      <w:r w:rsidRPr="00334520">
        <w:lastRenderedPageBreak/>
        <w:t>Munkajog</w:t>
      </w:r>
      <w:bookmarkEnd w:id="77"/>
      <w:bookmarkEnd w:id="78"/>
      <w:bookmarkEnd w:id="79"/>
      <w:bookmarkEnd w:id="8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5"/>
      </w:tblGrid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Atipikus munkajogviszonyok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Díjazás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Érdekképviseletek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Felelősségi jogviszonyok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Kollektív szerződés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szabályok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Munkaharc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Munkaidő és pihenőidő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Munkajog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forrásai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viták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alanyai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létesítése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megszűnése és megszüntetése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módosítása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tartalma és teljesítése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munkáltató személyében bekövetkező változás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Személyiségi jogok a munkaviszonyban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Szerződések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viszonyhoz kapcsolódóan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Üzemi alkotmányjog</w:t>
            </w:r>
          </w:p>
        </w:tc>
      </w:tr>
    </w:tbl>
    <w:p w:rsidR="00334520" w:rsidRPr="00334520" w:rsidRDefault="00334520" w:rsidP="003810B2">
      <w:pPr>
        <w:pStyle w:val="rovat"/>
      </w:pPr>
      <w:bookmarkStart w:id="81" w:name="_Toc461995588"/>
      <w:bookmarkStart w:id="82" w:name="_Toc462210496"/>
      <w:bookmarkStart w:id="83" w:name="_Toc462210563"/>
      <w:bookmarkStart w:id="84" w:name="_Toc462210663"/>
      <w:r w:rsidRPr="00334520">
        <w:lastRenderedPageBreak/>
        <w:t>A nemzetközi gazdasági kapcsolatok joga</w:t>
      </w:r>
      <w:bookmarkEnd w:id="81"/>
      <w:bookmarkEnd w:id="82"/>
      <w:bookmarkEnd w:id="83"/>
      <w:bookmarkEnd w:id="8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801"/>
      </w:tblGrid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Egyezmény a Szolgáltatások Kereskedelméről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Vám- és Kereskedelmi Egyezmény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Beruházási Viták Rendezésének Nemzetközi Központja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Beruházásvédelem</w:t>
            </w:r>
            <w:proofErr w:type="spellEnd"/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Hajóraklevél</w:t>
            </w:r>
            <w:proofErr w:type="spellEnd"/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Világszervezet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legnagyobb kedvezményes elbánás elve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Lex</w:t>
            </w:r>
            <w:proofErr w:type="spellEnd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mercatoria</w:t>
            </w:r>
            <w:proofErr w:type="spellEnd"/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elbánás elve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fizetési ügyletek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nemzetközi gazdasági kapcsolatok joga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Feltételek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Kamara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szokások és szokványok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Regionális gazdasági integrációk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Tulajdonjogok Kereskedelmi Vonatkozásairól Szóló Megállapodás</w:t>
            </w:r>
          </w:p>
        </w:tc>
      </w:tr>
    </w:tbl>
    <w:p w:rsidR="00334520" w:rsidRPr="00334520" w:rsidRDefault="00334520" w:rsidP="003810B2">
      <w:pPr>
        <w:pStyle w:val="rovat"/>
      </w:pPr>
      <w:bookmarkStart w:id="85" w:name="_Toc461995589"/>
      <w:bookmarkStart w:id="86" w:name="_Toc462210497"/>
      <w:bookmarkStart w:id="87" w:name="_Toc462210564"/>
      <w:bookmarkStart w:id="88" w:name="_Toc462210664"/>
      <w:r w:rsidRPr="00334520">
        <w:lastRenderedPageBreak/>
        <w:t>Nemzetközi jog</w:t>
      </w:r>
      <w:bookmarkEnd w:id="85"/>
      <w:bookmarkEnd w:id="86"/>
      <w:bookmarkEnd w:id="87"/>
      <w:bookmarkEnd w:id="8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01"/>
      </w:tblGrid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(nemzetközi jog)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Államelismerés és kormányelismerés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egyoldalú aktusai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szuverén egyenlősége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beavatkozás tilalma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civilizált nemzetek által elismert általános jogelvek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Diplomáciai kapcsolatok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Egyesült Nemzetek Szervezete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regionális védelme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univerzális védelme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tilalma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Észak-atlanti Szerződés Szervezete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Biztonsági és Együttműködési Szervezet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 Tanács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összeütközések joga, nemzetközi humanitárius jog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Fegyverzetkorlátozás és leszerelés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Kisebbségek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Konzuli kapcsolatok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különböző nemzetek legkiválóbb publicistáinak tanítása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Menekültek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bíráskodás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bíróságok döntései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 (nemzetközi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jog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 belső jog viszonya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(nemzetközi jog)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nemzetközi jog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alanyai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szervezetek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szervezetek határozatai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szerződések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szokásjog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népek önrendelkezési joga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Térség és terület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Viták békés rendezése</w:t>
            </w:r>
          </w:p>
        </w:tc>
      </w:tr>
    </w:tbl>
    <w:p w:rsidR="00334520" w:rsidRPr="00334520" w:rsidRDefault="00334520" w:rsidP="003810B2">
      <w:pPr>
        <w:pStyle w:val="rovat"/>
      </w:pPr>
      <w:bookmarkStart w:id="89" w:name="_Toc461995590"/>
      <w:bookmarkStart w:id="90" w:name="_Toc462210498"/>
      <w:bookmarkStart w:id="91" w:name="_Toc462210565"/>
      <w:bookmarkStart w:id="92" w:name="_Toc462210665"/>
      <w:r w:rsidRPr="00334520">
        <w:lastRenderedPageBreak/>
        <w:t>Nemzetközi magánjog</w:t>
      </w:r>
      <w:bookmarkEnd w:id="89"/>
      <w:bookmarkEnd w:id="90"/>
      <w:bookmarkEnd w:id="91"/>
      <w:bookmarkEnd w:id="9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75"/>
      </w:tblGrid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Csalárd kapcsolás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Dépeçage</w:t>
            </w:r>
            <w:proofErr w:type="spellEnd"/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Előkérdés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 személyes joga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Hozzáigazítás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személyes joga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Jogválasztás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Kapcsoló tényezők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norma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Közrend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alkalmazásának mellőzése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tartalmának megállapítása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Minősítés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magánjog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magánjog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tényállás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Statútumváltás</w:t>
            </w:r>
            <w:proofErr w:type="spellEnd"/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Visszautalás és továbbutalás</w:t>
            </w:r>
          </w:p>
        </w:tc>
      </w:tr>
    </w:tbl>
    <w:p w:rsidR="00334520" w:rsidRPr="00334520" w:rsidRDefault="00334520" w:rsidP="003810B2">
      <w:pPr>
        <w:pStyle w:val="rovat"/>
      </w:pPr>
      <w:bookmarkStart w:id="93" w:name="_Toc461995591"/>
      <w:bookmarkStart w:id="94" w:name="_Toc462210499"/>
      <w:bookmarkStart w:id="95" w:name="_Toc462210566"/>
      <w:bookmarkStart w:id="96" w:name="_Toc462210666"/>
      <w:r w:rsidRPr="00334520">
        <w:lastRenderedPageBreak/>
        <w:t>Öröklési jog</w:t>
      </w:r>
      <w:bookmarkEnd w:id="93"/>
      <w:bookmarkEnd w:id="94"/>
      <w:bookmarkEnd w:id="95"/>
      <w:bookmarkEnd w:id="9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55"/>
      </w:tblGrid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á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llam öröklése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Hagyatéki osztály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Hagyomány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 esetére szóló ajándékozás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Helyettes öröklés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Kiesés az öröklésből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Kötelesrész</w:t>
            </w:r>
            <w:proofErr w:type="spellEnd"/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Meghagyás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Növendékjog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Öröklési jog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szerződés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felelőssége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jogállása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Örökség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Utóöröklés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értelmezése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érvényessége és hatályossága</w:t>
            </w:r>
          </w:p>
        </w:tc>
      </w:tr>
    </w:tbl>
    <w:p w:rsidR="00334520" w:rsidRPr="00334520" w:rsidRDefault="00334520" w:rsidP="003810B2">
      <w:pPr>
        <w:pStyle w:val="rovat"/>
      </w:pPr>
      <w:bookmarkStart w:id="97" w:name="_Toc461995592"/>
      <w:bookmarkStart w:id="98" w:name="_Toc462210500"/>
      <w:bookmarkStart w:id="99" w:name="_Toc462210567"/>
      <w:bookmarkStart w:id="100" w:name="_Toc462210667"/>
      <w:r w:rsidRPr="00334520">
        <w:lastRenderedPageBreak/>
        <w:t>Pénzügyi jog</w:t>
      </w:r>
      <w:bookmarkEnd w:id="97"/>
      <w:bookmarkEnd w:id="98"/>
      <w:bookmarkEnd w:id="99"/>
      <w:bookmarkEnd w:id="10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88"/>
      </w:tblGrid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Adóeljárás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 fogalma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Adókikerülés és adókijátszás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Adórendszer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adózás és a számvitel kapcsolata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adóztatás igazságossága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bankrendszer története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Biztosítók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adójoga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Fogyasztási adók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Jövedelemadók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bankok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intézményrendszer és ellenőrzés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bankok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adózás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 egyéb szereplői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tőkepiaci felügyelet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Pénzügyi jog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Transzferár szabályok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Vagyonadó</w:t>
            </w:r>
          </w:p>
        </w:tc>
      </w:tr>
    </w:tbl>
    <w:p w:rsidR="00334520" w:rsidRPr="003810B2" w:rsidRDefault="00334520" w:rsidP="003810B2">
      <w:pPr>
        <w:pStyle w:val="rovat"/>
      </w:pPr>
      <w:bookmarkStart w:id="101" w:name="_Toc461995593"/>
      <w:bookmarkStart w:id="102" w:name="_Toc462210501"/>
      <w:bookmarkStart w:id="103" w:name="_Toc462210568"/>
      <w:bookmarkStart w:id="104" w:name="_Toc462210668"/>
      <w:r w:rsidRPr="003810B2">
        <w:lastRenderedPageBreak/>
        <w:t>Polgári eljárásjog</w:t>
      </w:r>
      <w:bookmarkEnd w:id="101"/>
      <w:bookmarkEnd w:id="102"/>
      <w:bookmarkEnd w:id="103"/>
      <w:bookmarkEnd w:id="10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8"/>
      </w:tblGrid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részvétele a polgári eljárásban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Beadványok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 joghatásai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végrehajtás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Cégeljárás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Egyszerűsített eljárások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eljárási cselekmények általános tanai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Felek a polgári perben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Fizetésképtelenségi eljárások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Határidő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Hatáskör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Ideiglenes jogvédelem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Illetékesség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Iparjogvédelmi perek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Joghatóság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segítségnyújtás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Jogsegély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Képviselet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(polgári eljárásjog)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Kollektív igényérvényesítés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per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Közjegyzői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nemperes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elismerése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végrehajtása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Mediáció</w:t>
            </w:r>
            <w:proofErr w:type="spellEnd"/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Munkaügyi bíráskodás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Perelőfeltételek és perakadályok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Perhatékonyság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Perköltség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Perorvoslatok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Polgári eljárásjog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polgári eljárásjog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alapelvei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polgári eljárásjog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 és hatálya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Sajtóhelyreigazítási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Személyállapoti perek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Szerep- és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felelősségmegosztás</w:t>
            </w:r>
            <w:proofErr w:type="spellEnd"/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Választottbíráskodás</w:t>
            </w:r>
            <w:proofErr w:type="spellEnd"/>
          </w:p>
        </w:tc>
      </w:tr>
    </w:tbl>
    <w:p w:rsidR="00334520" w:rsidRPr="000E60F1" w:rsidRDefault="00334520" w:rsidP="003810B2">
      <w:pPr>
        <w:pStyle w:val="rovat"/>
      </w:pPr>
      <w:bookmarkStart w:id="105" w:name="_Toc461995594"/>
      <w:bookmarkStart w:id="106" w:name="_Toc462210502"/>
      <w:bookmarkStart w:id="107" w:name="_Toc462210569"/>
      <w:bookmarkStart w:id="108" w:name="_Toc462210669"/>
      <w:r w:rsidRPr="000E60F1">
        <w:lastRenderedPageBreak/>
        <w:t>Római jog</w:t>
      </w:r>
      <w:bookmarkEnd w:id="105"/>
      <w:bookmarkEnd w:id="106"/>
      <w:bookmarkEnd w:id="107"/>
      <w:bookmarkEnd w:id="10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1"/>
      </w:tblGrid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hatalom gyakorlásának jogi keretei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Árucsere és 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Banki jogügyletek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 jogi koncepciói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Filozófia és 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Földbirtok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C4653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célú társulások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Halál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esetére szóló egyedi jogutódlás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Hitelbiztosítékok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dologbeli jogok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commune</w:t>
            </w:r>
            <w:proofErr w:type="spellEnd"/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jogfejlesztés útjai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humanizmus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Jogképesség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Jogtagozódás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Jogtranszfer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Jusztiniánuszi</w:t>
            </w:r>
            <w:proofErr w:type="spellEnd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kodifikáció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Kárkötelem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Keresetjogi gondolkodás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jogi intézmények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Konszenzuális kötelmi viszonyok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Kötelmi viszonyok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Közbűncselekmények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Magánbűncselekmények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igazságszolgáltatás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nők jogi helyzete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folyamat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 végrendelet ellenére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Perbeli képviselet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Peren kívüli jogsegélyek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Peres eljárás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Rabszolgaság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Reálsz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erződések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Római 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forrásai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ismeretforrásai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tudománya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közigazgatás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polgárjog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Szerződésszerű tények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Tulajdonformák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Tulajdonosi jogosítványok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Tulajdonszerzés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Tulajdonvédelem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Usus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modernus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pandectarum</w:t>
            </w:r>
            <w:proofErr w:type="spellEnd"/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Ügyleti képviselet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Végrendeleti öröklés</w:t>
            </w:r>
          </w:p>
        </w:tc>
      </w:tr>
    </w:tbl>
    <w:p w:rsidR="00334520" w:rsidRPr="000E60F1" w:rsidRDefault="000E60F1" w:rsidP="003810B2">
      <w:pPr>
        <w:pStyle w:val="rovat"/>
      </w:pPr>
      <w:bookmarkStart w:id="109" w:name="_Toc461995595"/>
      <w:bookmarkStart w:id="110" w:name="_Toc462210503"/>
      <w:bookmarkStart w:id="111" w:name="_Toc462210570"/>
      <w:bookmarkStart w:id="112" w:name="_Toc462210670"/>
      <w:r w:rsidRPr="000E60F1">
        <w:lastRenderedPageBreak/>
        <w:t>Személyi jog</w:t>
      </w:r>
      <w:bookmarkEnd w:id="109"/>
      <w:bookmarkEnd w:id="110"/>
      <w:bookmarkEnd w:id="111"/>
      <w:bookmarkEnd w:id="11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</w:tblGrid>
      <w:tr w:rsidR="009465E4" w:rsidRPr="00E72B3F" w:rsidTr="003810B2">
        <w:trPr>
          <w:trHeight w:val="315"/>
        </w:trPr>
        <w:tc>
          <w:tcPr>
            <w:tcW w:w="0" w:type="auto"/>
            <w:noWrap/>
          </w:tcPr>
          <w:p w:rsidR="009465E4" w:rsidRDefault="009465E4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Alapítvány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magánjogi jogalanyisága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jog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Egyesület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méltóság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Gyűlöletbeszéd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Jogalanyiság és jogképesség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(polgári jog)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ügyvezetése és képviselete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Kegyeleti jog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képmás és a hangfelvétel védelme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Közéleti szereplés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magánélet védelme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Névjog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Sérelemdíj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Személyi jog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a sajtóval szemben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eszközei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Üzleti titok</w:t>
            </w:r>
          </w:p>
        </w:tc>
      </w:tr>
    </w:tbl>
    <w:p w:rsidR="000E60F1" w:rsidRPr="000E60F1" w:rsidRDefault="000E60F1" w:rsidP="003810B2">
      <w:pPr>
        <w:pStyle w:val="rovat"/>
      </w:pPr>
      <w:bookmarkStart w:id="113" w:name="_Toc461995596"/>
      <w:bookmarkStart w:id="114" w:name="_Toc462210504"/>
      <w:bookmarkStart w:id="115" w:name="_Toc462210571"/>
      <w:bookmarkStart w:id="116" w:name="_Toc462210671"/>
      <w:r w:rsidRPr="000E60F1">
        <w:lastRenderedPageBreak/>
        <w:t>Szerzői jog és iparjogvédelem</w:t>
      </w:r>
      <w:bookmarkEnd w:id="113"/>
      <w:bookmarkEnd w:id="114"/>
      <w:bookmarkEnd w:id="115"/>
      <w:bookmarkEnd w:id="11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81"/>
      </w:tblGrid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Adatbázis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biológiai találmányok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Doménnév</w:t>
            </w:r>
            <w:proofErr w:type="spellEnd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Egységes szabadalmi oltalom és bíráskodás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Előadóművészi teljesítmény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Eredet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megjelölések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nemzetközi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szabadalmi oltalom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szerzői jog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ájlmegosztás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Felhasználás és felhasználási módok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Felhasználói tartalom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Felhő alapú szolgáltatás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formatervezési minták nemzetközi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árujelzők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árujelzők közösségi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gyógysze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rtalálmányok szabadalmi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hangfelvétel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 a védjegyjogban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Hasznosítás a szabadalmi és mintajogban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ipari minták nemzetközi osztályozása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ari tulajdon nemzetközi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Iparjogvédelem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parjogvédelmi oltalmi formák az Európai Unióban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4C1277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</w:t>
            </w:r>
            <w:r w:rsidRPr="009C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ellegbitorlás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mint</w:t>
            </w:r>
            <w:r w:rsidRPr="009C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az árujelzők védelmi eszköze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Jogátruházási szerződések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név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névhasználati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Kiegészítő oltalmi tanúsítvány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jogkezelés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formatervezési minta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növényfajta-oltalom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védjegy, európai uniós védjegy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Magáncélú másolás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Műszaki alkotások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eljárási jogegységesítés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egyezmények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formák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osztályozási egyezmények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szerzői és szomszédos jogi egyezmények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Rádió- és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televízióműsor</w:t>
            </w:r>
            <w:proofErr w:type="spellEnd"/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Szabadalmi és mintaoltalmi jogi kivételek és korlátozások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Szabadalmi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nemzetközi jogegységesítés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 és know-how hasznosítása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Szabadalom- és mintahasznosítási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Számítógéppel megvalósított találmányok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alkotások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elleni jogsértés jogkövetkezményei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tulajdoni jogsértés tárgyában hozott határozatok végrehajtása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alapjai az Európai Unió jogában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Szellemi tulajdonjog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versenyjog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határai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védelmének története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szabadalmi és a mintaoltalmi 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szerzői 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Szerzői jog és iparjogvédelem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joghoz kapcsolódó és azzal szomszédos jogok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Szerzői jogi és iparjogvédelmi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licenciaszerződés</w:t>
            </w:r>
            <w:proofErr w:type="spellEnd"/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felhasználási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kivételek és korlátozások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mű és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Szoftver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művek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találmányok és minták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ü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zleti titok és know-how, védett ismeret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vállalat- és árujelzők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szabadalmi és a mintaoltalmi 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szerzői 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védjegyjogban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Védjegyek nemzetközi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 és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Védjegyhasználati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jogegységesítés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kivételek és korlátozások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Védjegymegjelölések osztályozása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Videómegosztás</w:t>
            </w:r>
            <w:proofErr w:type="spellEnd"/>
          </w:p>
        </w:tc>
      </w:tr>
    </w:tbl>
    <w:p w:rsidR="000E60F1" w:rsidRPr="000E60F1" w:rsidRDefault="000E60F1" w:rsidP="003810B2">
      <w:pPr>
        <w:pStyle w:val="rovat"/>
      </w:pPr>
      <w:bookmarkStart w:id="117" w:name="_Toc461995597"/>
      <w:bookmarkStart w:id="118" w:name="_Toc462210505"/>
      <w:bookmarkStart w:id="119" w:name="_Toc462210572"/>
      <w:bookmarkStart w:id="120" w:name="_Toc462210672"/>
      <w:r w:rsidRPr="000E60F1">
        <w:lastRenderedPageBreak/>
        <w:t>Társasági jog</w:t>
      </w:r>
      <w:bookmarkEnd w:id="117"/>
      <w:bookmarkEnd w:id="118"/>
      <w:bookmarkEnd w:id="119"/>
      <w:bookmarkEnd w:id="12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21"/>
      </w:tblGrid>
      <w:tr w:rsidR="0066495E" w:rsidRPr="00703EBB" w:rsidTr="003810B2">
        <w:trPr>
          <w:trHeight w:val="315"/>
        </w:trPr>
        <w:tc>
          <w:tcPr>
            <w:tcW w:w="0" w:type="auto"/>
            <w:noWrap/>
          </w:tcPr>
          <w:p w:rsidR="0066495E" w:rsidRPr="00703EBB" w:rsidRDefault="0066495E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Betéti társaság</w:t>
            </w:r>
          </w:p>
        </w:tc>
      </w:tr>
      <w:tr w:rsidR="00BB6591" w:rsidRPr="00703EBB" w:rsidTr="003810B2">
        <w:trPr>
          <w:trHeight w:val="315"/>
        </w:trPr>
        <w:tc>
          <w:tcPr>
            <w:tcW w:w="0" w:type="auto"/>
            <w:noWrap/>
          </w:tcPr>
          <w:p w:rsidR="00BB6591" w:rsidRDefault="00BB659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Cégnyilvántartás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Dolgozói részvétel a gazdasági társaságokban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Egyszemélyes társaság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társasági formá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 társaságirányítás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alapítása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átalakulása, egyesülése és szétválása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befolyásszerzése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cégneve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határozatainak bírósági felülvizsgálata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hitelezőinek védelme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jogalanyiságának áttörése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jogképessége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jogutód nélküli megszűnése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képviselete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székhelye, telephelye és fióktelepe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szervezete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tartozásaiért való helytállás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tulajdonosi ellenőrzése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Jegyzett tőke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Kisebbségvédelem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Korlátolt felelősségű társaság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Közkereseti társaság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Osztalék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Részvénytársaság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Saját részvény és saját üzletrész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 kizárása a gazdasági társaságból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Tagsági jogok és gyakorlásuk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Társasági jog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működés bi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ztosítékai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Törzstőke és törzsbetét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Ügyvezetés és vezető tisztségviselők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Üzletrész</w:t>
            </w:r>
          </w:p>
        </w:tc>
      </w:tr>
    </w:tbl>
    <w:p w:rsidR="000E60F1" w:rsidRDefault="000E60F1" w:rsidP="003810B2">
      <w:pPr>
        <w:pStyle w:val="rovat"/>
      </w:pPr>
      <w:bookmarkStart w:id="121" w:name="_Toc461995598"/>
      <w:bookmarkStart w:id="122" w:name="_Toc462210506"/>
      <w:bookmarkStart w:id="123" w:name="_Toc462210573"/>
      <w:bookmarkStart w:id="124" w:name="_Toc462210673"/>
      <w:r w:rsidRPr="000E60F1">
        <w:lastRenderedPageBreak/>
        <w:t>Versenyjog</w:t>
      </w:r>
      <w:bookmarkEnd w:id="121"/>
      <w:bookmarkEnd w:id="122"/>
      <w:bookmarkEnd w:id="123"/>
      <w:bookmarkEnd w:id="12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15"/>
      </w:tblGrid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támogatás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gazdasági érdekű szolgáltatás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Árprés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Árukapcsolás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Bagatellkartell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Bojkottfelhívás</w:t>
            </w:r>
            <w:proofErr w:type="spellEnd"/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Bojkottmegállapodás</w:t>
            </w:r>
            <w:proofErr w:type="spellEnd"/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Csoportmentességi rendelet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(versenyjog)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mentesség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Egyetemes szolgáltatás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Engedékenységi politika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Érintett piac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Erőfölény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Erőfölénnyel való visszaélés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Észszerűségi teszt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Felfaló árazás 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Hatásos verseny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Hírnévrontás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Hűségkedvezmény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Járulékos korlátozások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4C12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Jellegbitorlás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Kartell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Kiszorító visszaélés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Kizsákmányoló visszaélés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Korrekciós intézkedések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(versenyjog)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Menedék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Nélkülözhetetlen eszközök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Összefonódás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tagállamközi kereskedelem érintettsége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Területen kívüli hatály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kizárólagosság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tisztességtelen verseny tilalma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Túlárazás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Ügynök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üzleti titok megsértése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(versenyjog)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 cél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 hatás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Versenyellenesség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versenyeztetés tisztaságának megsértése</w:t>
            </w:r>
          </w:p>
        </w:tc>
      </w:tr>
      <w:tr w:rsidR="00C62020" w:rsidRPr="009465E4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Versenyjog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Viszonteladási ár</w:t>
            </w:r>
          </w:p>
        </w:tc>
      </w:tr>
    </w:tbl>
    <w:p w:rsidR="001A1382" w:rsidRPr="008661E5" w:rsidRDefault="001A1382" w:rsidP="00C62020"/>
    <w:sectPr w:rsidR="001A1382" w:rsidRPr="008661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B5" w:rsidRDefault="000713B5" w:rsidP="005F6E0C">
      <w:pPr>
        <w:spacing w:after="0" w:line="240" w:lineRule="auto"/>
      </w:pPr>
      <w:r>
        <w:separator/>
      </w:r>
    </w:p>
  </w:endnote>
  <w:endnote w:type="continuationSeparator" w:id="0">
    <w:p w:rsidR="000713B5" w:rsidRDefault="000713B5" w:rsidP="005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048595"/>
      <w:docPartObj>
        <w:docPartGallery w:val="Page Numbers (Bottom of Page)"/>
        <w:docPartUnique/>
      </w:docPartObj>
    </w:sdtPr>
    <w:sdtEndPr/>
    <w:sdtContent>
      <w:p w:rsidR="00DA3CF2" w:rsidRDefault="00DA3C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9C">
          <w:rPr>
            <w:noProof/>
          </w:rPr>
          <w:t>28</w:t>
        </w:r>
        <w:r>
          <w:fldChar w:fldCharType="end"/>
        </w:r>
      </w:p>
    </w:sdtContent>
  </w:sdt>
  <w:p w:rsidR="00DA3CF2" w:rsidRDefault="00DA3C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B5" w:rsidRDefault="000713B5" w:rsidP="005F6E0C">
      <w:pPr>
        <w:spacing w:after="0" w:line="240" w:lineRule="auto"/>
      </w:pPr>
      <w:r>
        <w:separator/>
      </w:r>
    </w:p>
  </w:footnote>
  <w:footnote w:type="continuationSeparator" w:id="0">
    <w:p w:rsidR="000713B5" w:rsidRDefault="000713B5" w:rsidP="005F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2" w:rsidRDefault="00DA3CF2" w:rsidP="005F6E0C">
    <w:pPr>
      <w:pStyle w:val="lfej"/>
    </w:pPr>
    <w:r>
      <w:t xml:space="preserve">Internetes Jogtudományi </w:t>
    </w:r>
    <w:r w:rsidRPr="005F6E0C">
      <w:t>Enciklopédia</w:t>
    </w:r>
    <w:r>
      <w:t xml:space="preserve"> – címszólista rovatonként, 2016. szeptember 20.</w:t>
    </w:r>
  </w:p>
  <w:p w:rsidR="00DA3CF2" w:rsidRDefault="00DA3CF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A1A"/>
    <w:multiLevelType w:val="hybridMultilevel"/>
    <w:tmpl w:val="8348C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7115"/>
    <w:multiLevelType w:val="hybridMultilevel"/>
    <w:tmpl w:val="27845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C2"/>
    <w:rsid w:val="00025C5D"/>
    <w:rsid w:val="000302F2"/>
    <w:rsid w:val="00045673"/>
    <w:rsid w:val="000470F7"/>
    <w:rsid w:val="00055DF8"/>
    <w:rsid w:val="000713B5"/>
    <w:rsid w:val="000827D2"/>
    <w:rsid w:val="000852E8"/>
    <w:rsid w:val="000A758A"/>
    <w:rsid w:val="000B12E7"/>
    <w:rsid w:val="000E60F1"/>
    <w:rsid w:val="00112644"/>
    <w:rsid w:val="0017352A"/>
    <w:rsid w:val="001A1382"/>
    <w:rsid w:val="001D50E0"/>
    <w:rsid w:val="001F543E"/>
    <w:rsid w:val="0021223B"/>
    <w:rsid w:val="00216EF4"/>
    <w:rsid w:val="0021706A"/>
    <w:rsid w:val="00231E7D"/>
    <w:rsid w:val="00263CB0"/>
    <w:rsid w:val="00281F10"/>
    <w:rsid w:val="00282BAA"/>
    <w:rsid w:val="002A3D5B"/>
    <w:rsid w:val="0033278E"/>
    <w:rsid w:val="00334520"/>
    <w:rsid w:val="00345722"/>
    <w:rsid w:val="00354EB7"/>
    <w:rsid w:val="00372104"/>
    <w:rsid w:val="003810B2"/>
    <w:rsid w:val="00386879"/>
    <w:rsid w:val="00397FC2"/>
    <w:rsid w:val="003B7A6F"/>
    <w:rsid w:val="003F2456"/>
    <w:rsid w:val="00405942"/>
    <w:rsid w:val="004151AC"/>
    <w:rsid w:val="00431B82"/>
    <w:rsid w:val="00450836"/>
    <w:rsid w:val="00455B83"/>
    <w:rsid w:val="004A430C"/>
    <w:rsid w:val="004B265F"/>
    <w:rsid w:val="004C1277"/>
    <w:rsid w:val="004E631F"/>
    <w:rsid w:val="00511A69"/>
    <w:rsid w:val="0052646F"/>
    <w:rsid w:val="00526CE4"/>
    <w:rsid w:val="00562D0D"/>
    <w:rsid w:val="005939E5"/>
    <w:rsid w:val="005B30EB"/>
    <w:rsid w:val="005D599C"/>
    <w:rsid w:val="005E15C4"/>
    <w:rsid w:val="005E6DB1"/>
    <w:rsid w:val="005F6E0C"/>
    <w:rsid w:val="006061A5"/>
    <w:rsid w:val="00615883"/>
    <w:rsid w:val="006304E6"/>
    <w:rsid w:val="0066495E"/>
    <w:rsid w:val="00687CB6"/>
    <w:rsid w:val="006D1082"/>
    <w:rsid w:val="006E1E52"/>
    <w:rsid w:val="006E49F0"/>
    <w:rsid w:val="0071358D"/>
    <w:rsid w:val="00763C21"/>
    <w:rsid w:val="00764371"/>
    <w:rsid w:val="007954AD"/>
    <w:rsid w:val="007D00D5"/>
    <w:rsid w:val="007E5547"/>
    <w:rsid w:val="00812EF1"/>
    <w:rsid w:val="008478ED"/>
    <w:rsid w:val="008661E5"/>
    <w:rsid w:val="00870FBF"/>
    <w:rsid w:val="0088058D"/>
    <w:rsid w:val="008813BD"/>
    <w:rsid w:val="008B6294"/>
    <w:rsid w:val="008D2B34"/>
    <w:rsid w:val="0094615B"/>
    <w:rsid w:val="009465E4"/>
    <w:rsid w:val="00972C64"/>
    <w:rsid w:val="009B4BCF"/>
    <w:rsid w:val="009C3D38"/>
    <w:rsid w:val="009C6FDE"/>
    <w:rsid w:val="009F4503"/>
    <w:rsid w:val="009F55BE"/>
    <w:rsid w:val="00A919BF"/>
    <w:rsid w:val="00AA7BD2"/>
    <w:rsid w:val="00AE1CC2"/>
    <w:rsid w:val="00B8616F"/>
    <w:rsid w:val="00B925EE"/>
    <w:rsid w:val="00BB6591"/>
    <w:rsid w:val="00BB7822"/>
    <w:rsid w:val="00BD6B4E"/>
    <w:rsid w:val="00C62020"/>
    <w:rsid w:val="00CC7724"/>
    <w:rsid w:val="00CD1619"/>
    <w:rsid w:val="00CF1A87"/>
    <w:rsid w:val="00D05D92"/>
    <w:rsid w:val="00D273EF"/>
    <w:rsid w:val="00D747B4"/>
    <w:rsid w:val="00D849B8"/>
    <w:rsid w:val="00D96A25"/>
    <w:rsid w:val="00DA3CF2"/>
    <w:rsid w:val="00DD5F15"/>
    <w:rsid w:val="00E121EF"/>
    <w:rsid w:val="00E20F7C"/>
    <w:rsid w:val="00EA285B"/>
    <w:rsid w:val="00EB5D9C"/>
    <w:rsid w:val="00EC4653"/>
    <w:rsid w:val="00EC6473"/>
    <w:rsid w:val="00EE1314"/>
    <w:rsid w:val="00F02D76"/>
    <w:rsid w:val="00F15630"/>
    <w:rsid w:val="00F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FDE"/>
  </w:style>
  <w:style w:type="paragraph" w:styleId="Cmsor1">
    <w:name w:val="heading 1"/>
    <w:basedOn w:val="Norml"/>
    <w:next w:val="Norml"/>
    <w:link w:val="Cmsor1Char"/>
    <w:uiPriority w:val="9"/>
    <w:qFormat/>
    <w:rsid w:val="006D1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customStyle="1" w:styleId="rovat">
    <w:name w:val="rovat"/>
    <w:basedOn w:val="Norml"/>
    <w:qFormat/>
    <w:rsid w:val="003810B2"/>
    <w:pPr>
      <w:pageBreakBefore/>
    </w:pPr>
    <w:rPr>
      <w:rFonts w:ascii="Times New Roman félkövér" w:eastAsia="Times New Roman" w:hAnsi="Times New Roman félkövér" w:cs="Times New Roman"/>
      <w:b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D1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1082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082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055DF8"/>
    <w:pPr>
      <w:tabs>
        <w:tab w:val="right" w:leader="dot" w:pos="9062"/>
      </w:tabs>
      <w:spacing w:before="240" w:after="120" w:line="360" w:lineRule="auto"/>
    </w:pPr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D108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F6E0C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E0C"/>
  </w:style>
  <w:style w:type="paragraph" w:styleId="TJ2">
    <w:name w:val="toc 2"/>
    <w:basedOn w:val="Norml"/>
    <w:next w:val="Norml"/>
    <w:autoRedefine/>
    <w:uiPriority w:val="39"/>
    <w:unhideWhenUsed/>
    <w:rsid w:val="00055DF8"/>
    <w:pPr>
      <w:spacing w:before="120" w:after="0"/>
      <w:ind w:left="220"/>
    </w:pPr>
    <w:rPr>
      <w:i/>
      <w:i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055DF8"/>
    <w:pPr>
      <w:spacing w:after="0"/>
      <w:ind w:left="4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055DF8"/>
    <w:pPr>
      <w:spacing w:after="0"/>
      <w:ind w:left="66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055DF8"/>
    <w:pPr>
      <w:spacing w:after="0"/>
      <w:ind w:left="88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055DF8"/>
    <w:pPr>
      <w:spacing w:after="0"/>
      <w:ind w:left="110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055DF8"/>
    <w:pPr>
      <w:spacing w:after="0"/>
      <w:ind w:left="132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055DF8"/>
    <w:pPr>
      <w:spacing w:after="0"/>
      <w:ind w:left="15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055DF8"/>
    <w:pPr>
      <w:spacing w:after="0"/>
      <w:ind w:left="17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FDE"/>
  </w:style>
  <w:style w:type="paragraph" w:styleId="Cmsor1">
    <w:name w:val="heading 1"/>
    <w:basedOn w:val="Norml"/>
    <w:next w:val="Norml"/>
    <w:link w:val="Cmsor1Char"/>
    <w:uiPriority w:val="9"/>
    <w:qFormat/>
    <w:rsid w:val="006D1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customStyle="1" w:styleId="rovat">
    <w:name w:val="rovat"/>
    <w:basedOn w:val="Norml"/>
    <w:qFormat/>
    <w:rsid w:val="003810B2"/>
    <w:pPr>
      <w:pageBreakBefore/>
    </w:pPr>
    <w:rPr>
      <w:rFonts w:ascii="Times New Roman félkövér" w:eastAsia="Times New Roman" w:hAnsi="Times New Roman félkövér" w:cs="Times New Roman"/>
      <w:b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D1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1082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082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055DF8"/>
    <w:pPr>
      <w:tabs>
        <w:tab w:val="right" w:leader="dot" w:pos="9062"/>
      </w:tabs>
      <w:spacing w:before="240" w:after="120" w:line="360" w:lineRule="auto"/>
    </w:pPr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D108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F6E0C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E0C"/>
  </w:style>
  <w:style w:type="paragraph" w:styleId="TJ2">
    <w:name w:val="toc 2"/>
    <w:basedOn w:val="Norml"/>
    <w:next w:val="Norml"/>
    <w:autoRedefine/>
    <w:uiPriority w:val="39"/>
    <w:unhideWhenUsed/>
    <w:rsid w:val="00055DF8"/>
    <w:pPr>
      <w:spacing w:before="120" w:after="0"/>
      <w:ind w:left="220"/>
    </w:pPr>
    <w:rPr>
      <w:i/>
      <w:i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055DF8"/>
    <w:pPr>
      <w:spacing w:after="0"/>
      <w:ind w:left="4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055DF8"/>
    <w:pPr>
      <w:spacing w:after="0"/>
      <w:ind w:left="66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055DF8"/>
    <w:pPr>
      <w:spacing w:after="0"/>
      <w:ind w:left="88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055DF8"/>
    <w:pPr>
      <w:spacing w:after="0"/>
      <w:ind w:left="110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055DF8"/>
    <w:pPr>
      <w:spacing w:after="0"/>
      <w:ind w:left="132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055DF8"/>
    <w:pPr>
      <w:spacing w:after="0"/>
      <w:ind w:left="15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055DF8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42F7-77BE-42DC-BCA4-9E8F7FD8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47</Pages>
  <Words>4645</Words>
  <Characters>32053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BKr.</dc:creator>
  <cp:lastModifiedBy>BKr.</cp:lastModifiedBy>
  <cp:revision>17</cp:revision>
  <cp:lastPrinted>2016-11-21T22:56:00Z</cp:lastPrinted>
  <dcterms:created xsi:type="dcterms:W3CDTF">2016-09-18T19:07:00Z</dcterms:created>
  <dcterms:modified xsi:type="dcterms:W3CDTF">2016-11-21T22:57:00Z</dcterms:modified>
</cp:coreProperties>
</file>